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1D5D" w14:textId="77777777" w:rsidR="001B4BAB" w:rsidRPr="00E7049D" w:rsidRDefault="001B4BAB" w:rsidP="00E7049D">
      <w:pPr>
        <w:spacing w:after="0" w:line="240" w:lineRule="auto"/>
        <w:jc w:val="both"/>
        <w:rPr>
          <w:rFonts w:cs="B Titr"/>
          <w:sz w:val="24"/>
          <w:szCs w:val="24"/>
          <w:rtl/>
        </w:rPr>
      </w:pPr>
      <w:r w:rsidRPr="00E7049D">
        <w:rPr>
          <w:rFonts w:cs="B Titr" w:hint="cs"/>
          <w:sz w:val="24"/>
          <w:szCs w:val="24"/>
          <w:rtl/>
        </w:rPr>
        <w:t xml:space="preserve">1 </w:t>
      </w:r>
      <w:r w:rsidRPr="00E7049D">
        <w:rPr>
          <w:rFonts w:ascii="Times New Roman" w:hAnsi="Times New Roman" w:cs="Times New Roman" w:hint="cs"/>
          <w:sz w:val="24"/>
          <w:szCs w:val="24"/>
          <w:rtl/>
        </w:rPr>
        <w:t>–</w:t>
      </w:r>
      <w:r w:rsidRPr="00E7049D">
        <w:rPr>
          <w:rFonts w:cs="B Titr" w:hint="cs"/>
          <w:sz w:val="24"/>
          <w:szCs w:val="24"/>
          <w:rtl/>
        </w:rPr>
        <w:t xml:space="preserve"> دریافت خط مشی های لازم از ریاست محترم دانشکده و مسئولین مربوطه</w:t>
      </w:r>
    </w:p>
    <w:p w14:paraId="637863C8" w14:textId="77777777" w:rsidR="001B4BAB" w:rsidRPr="00E7049D" w:rsidRDefault="001B4BAB" w:rsidP="00E7049D">
      <w:pPr>
        <w:spacing w:after="0" w:line="240" w:lineRule="auto"/>
        <w:jc w:val="both"/>
        <w:rPr>
          <w:rFonts w:cs="B Titr"/>
          <w:sz w:val="24"/>
          <w:szCs w:val="24"/>
          <w:rtl/>
        </w:rPr>
      </w:pPr>
      <w:r w:rsidRPr="00E7049D">
        <w:rPr>
          <w:rFonts w:cs="B Titr" w:hint="cs"/>
          <w:sz w:val="24"/>
          <w:szCs w:val="24"/>
          <w:rtl/>
        </w:rPr>
        <w:t>2- برنامه ریزی وارا ئه مشاوره به معاون آموزشی وپژوهشی بیمارستان جهت ارتقای کیفیت آموزش پزشکی در چارچوب سیاست ها وبرنامه های دانشکده پزشکی وبیمارستان</w:t>
      </w:r>
    </w:p>
    <w:p w14:paraId="1C98D82F" w14:textId="77777777" w:rsidR="001B4BAB" w:rsidRPr="00E7049D" w:rsidRDefault="001B4BAB" w:rsidP="00E7049D">
      <w:pPr>
        <w:spacing w:after="0" w:line="240" w:lineRule="auto"/>
        <w:jc w:val="both"/>
        <w:rPr>
          <w:rFonts w:cs="B Titr"/>
          <w:b/>
          <w:bCs/>
          <w:sz w:val="24"/>
          <w:szCs w:val="24"/>
          <w:rtl/>
        </w:rPr>
      </w:pPr>
      <w:r w:rsidRPr="00E7049D">
        <w:rPr>
          <w:rFonts w:cs="B Titr" w:hint="cs"/>
          <w:sz w:val="24"/>
          <w:szCs w:val="24"/>
          <w:rtl/>
        </w:rPr>
        <w:t xml:space="preserve">3 </w:t>
      </w:r>
      <w:r w:rsidRPr="00E7049D">
        <w:rPr>
          <w:rFonts w:ascii="Times New Roman" w:hAnsi="Times New Roman" w:cs="Times New Roman" w:hint="cs"/>
          <w:sz w:val="24"/>
          <w:szCs w:val="24"/>
          <w:rtl/>
        </w:rPr>
        <w:t>–</w:t>
      </w:r>
      <w:r w:rsidRPr="00E7049D">
        <w:rPr>
          <w:rFonts w:cs="B Titr" w:hint="cs"/>
          <w:sz w:val="24"/>
          <w:szCs w:val="24"/>
          <w:rtl/>
        </w:rPr>
        <w:t xml:space="preserve"> همکاری در تهیه واجرای برنامه های ارتقاء توانمندی های هیات علمی در زمینه برنامه ریزی آموزشی، ارزشیابی</w:t>
      </w:r>
      <w:r w:rsidRPr="00E7049D">
        <w:rPr>
          <w:rFonts w:cs="B Titr" w:hint="cs"/>
          <w:b/>
          <w:bCs/>
          <w:sz w:val="24"/>
          <w:szCs w:val="24"/>
          <w:rtl/>
        </w:rPr>
        <w:t xml:space="preserve">اعم از فراگیران، برنامه واعضای هیات علمی، روش های تدریس ویادگیری ، پژوهش در آموزش  و مدیریت تغییر تحت نظارت </w:t>
      </w:r>
      <w:r w:rsidRPr="00E7049D">
        <w:rPr>
          <w:rFonts w:cs="B Titr"/>
          <w:b/>
          <w:bCs/>
          <w:sz w:val="24"/>
          <w:szCs w:val="24"/>
        </w:rPr>
        <w:t>EDC</w:t>
      </w:r>
      <w:r w:rsidRPr="00E7049D">
        <w:rPr>
          <w:rFonts w:cs="B Titr" w:hint="cs"/>
          <w:b/>
          <w:bCs/>
          <w:sz w:val="24"/>
          <w:szCs w:val="24"/>
          <w:rtl/>
        </w:rPr>
        <w:t xml:space="preserve"> دانشگاه</w:t>
      </w:r>
    </w:p>
    <w:p w14:paraId="2EAA4576" w14:textId="77777777" w:rsidR="001B4BAB" w:rsidRPr="00E7049D" w:rsidRDefault="001B4BAB" w:rsidP="00E7049D">
      <w:pPr>
        <w:spacing w:after="0" w:line="240" w:lineRule="auto"/>
        <w:jc w:val="lowKashida"/>
        <w:rPr>
          <w:rFonts w:cs="B Titr"/>
          <w:sz w:val="24"/>
          <w:szCs w:val="24"/>
          <w:rtl/>
        </w:rPr>
      </w:pPr>
      <w:r w:rsidRPr="00E7049D">
        <w:rPr>
          <w:rFonts w:cs="B Titr" w:hint="cs"/>
          <w:sz w:val="24"/>
          <w:szCs w:val="24"/>
          <w:rtl/>
        </w:rPr>
        <w:t xml:space="preserve">4 </w:t>
      </w:r>
      <w:r w:rsidRPr="00E7049D">
        <w:rPr>
          <w:rFonts w:ascii="Times New Roman" w:hAnsi="Times New Roman" w:cs="Times New Roman" w:hint="cs"/>
          <w:sz w:val="24"/>
          <w:szCs w:val="24"/>
          <w:rtl/>
        </w:rPr>
        <w:t>–</w:t>
      </w:r>
      <w:r w:rsidRPr="00E7049D">
        <w:rPr>
          <w:rFonts w:cs="B Titr" w:hint="cs"/>
          <w:sz w:val="24"/>
          <w:szCs w:val="24"/>
          <w:rtl/>
        </w:rPr>
        <w:t xml:space="preserve"> ارائه مشاوره به بخش ها وگروه های بیمارستانی در زمینه بازنگری برنامه های آموزشی، اصلاح روندارزشیابی آموزشی، به کار گیری روش های جدید آموزشی ویاد گیری وهدایت طرح های پژوهش درآموزش  درحیطه آموزش بالینی           </w:t>
      </w:r>
    </w:p>
    <w:p w14:paraId="55379728" w14:textId="77777777" w:rsidR="001B4BAB" w:rsidRPr="00E7049D" w:rsidRDefault="001B4BAB" w:rsidP="00E7049D">
      <w:pPr>
        <w:spacing w:after="0" w:line="240" w:lineRule="auto"/>
        <w:jc w:val="lowKashida"/>
        <w:rPr>
          <w:rFonts w:cs="B Titr"/>
          <w:sz w:val="24"/>
          <w:szCs w:val="24"/>
          <w:rtl/>
        </w:rPr>
      </w:pPr>
      <w:r w:rsidRPr="00E7049D">
        <w:rPr>
          <w:rFonts w:cs="B Titr" w:hint="cs"/>
          <w:sz w:val="24"/>
          <w:szCs w:val="24"/>
          <w:rtl/>
        </w:rPr>
        <w:t xml:space="preserve">5 </w:t>
      </w:r>
      <w:r w:rsidRPr="00E7049D">
        <w:rPr>
          <w:rFonts w:ascii="Times New Roman" w:hAnsi="Times New Roman" w:cs="Times New Roman" w:hint="cs"/>
          <w:sz w:val="24"/>
          <w:szCs w:val="24"/>
          <w:rtl/>
        </w:rPr>
        <w:t>–</w:t>
      </w:r>
      <w:r w:rsidRPr="00E7049D">
        <w:rPr>
          <w:rFonts w:cs="B Titr" w:hint="cs"/>
          <w:sz w:val="24"/>
          <w:szCs w:val="24"/>
          <w:rtl/>
        </w:rPr>
        <w:t xml:space="preserve"> نظارت وارزشیابی عوامل موثر در ارتقاءآموزشی و ارائه بازخورد لازم به معاون آموزشی وپژوهشی بیمارستان ودفتر توسعه آموزش دانشکده و دانشگاه                                                          </w:t>
      </w:r>
    </w:p>
    <w:p w14:paraId="50AECAD2" w14:textId="77777777" w:rsidR="001B4BAB" w:rsidRPr="00E7049D" w:rsidRDefault="001B4BAB" w:rsidP="00E7049D">
      <w:pPr>
        <w:spacing w:after="0" w:line="240" w:lineRule="auto"/>
        <w:jc w:val="lowKashida"/>
        <w:rPr>
          <w:rFonts w:cs="B Titr"/>
          <w:sz w:val="24"/>
          <w:szCs w:val="24"/>
          <w:rtl/>
        </w:rPr>
      </w:pPr>
      <w:r w:rsidRPr="00E7049D">
        <w:rPr>
          <w:rFonts w:cs="B Titr" w:hint="cs"/>
          <w:sz w:val="24"/>
          <w:szCs w:val="24"/>
          <w:rtl/>
        </w:rPr>
        <w:t xml:space="preserve">6 </w:t>
      </w:r>
      <w:r w:rsidRPr="00E7049D">
        <w:rPr>
          <w:rFonts w:ascii="Times New Roman" w:hAnsi="Times New Roman" w:cs="Times New Roman" w:hint="cs"/>
          <w:sz w:val="24"/>
          <w:szCs w:val="24"/>
          <w:rtl/>
        </w:rPr>
        <w:t>–</w:t>
      </w:r>
      <w:r w:rsidRPr="00E7049D">
        <w:rPr>
          <w:rFonts w:cs="B Titr" w:hint="cs"/>
          <w:sz w:val="24"/>
          <w:szCs w:val="24"/>
          <w:rtl/>
        </w:rPr>
        <w:t xml:space="preserve"> انجام طرح های پژوهش در آموزش به صورت مشترک با بخش ها وگروه های بیمارستان در حیطه آموزش  بالینی وزیر نظر دفتر توسعه آموزش دانشکده و</w:t>
      </w:r>
      <w:r w:rsidRPr="00E7049D">
        <w:rPr>
          <w:rFonts w:cs="B Titr"/>
          <w:sz w:val="24"/>
          <w:szCs w:val="24"/>
        </w:rPr>
        <w:t>EDC</w:t>
      </w:r>
      <w:r w:rsidRPr="00E7049D">
        <w:rPr>
          <w:rFonts w:cs="B Titr" w:hint="cs"/>
          <w:sz w:val="24"/>
          <w:szCs w:val="24"/>
          <w:rtl/>
        </w:rPr>
        <w:t xml:space="preserve"> دانشگاه                                                                   </w:t>
      </w:r>
    </w:p>
    <w:p w14:paraId="5CA7CCB4" w14:textId="77777777" w:rsidR="001B4BAB" w:rsidRPr="00E7049D" w:rsidRDefault="001B4BAB" w:rsidP="00E7049D">
      <w:pPr>
        <w:spacing w:after="0" w:line="240" w:lineRule="auto"/>
        <w:rPr>
          <w:rFonts w:cs="B Titr"/>
          <w:sz w:val="24"/>
          <w:szCs w:val="24"/>
        </w:rPr>
      </w:pPr>
      <w:r w:rsidRPr="00E7049D">
        <w:rPr>
          <w:rFonts w:cs="B Titr" w:hint="cs"/>
          <w:sz w:val="24"/>
          <w:szCs w:val="24"/>
          <w:rtl/>
        </w:rPr>
        <w:t xml:space="preserve">7 </w:t>
      </w:r>
      <w:r w:rsidRPr="00E7049D">
        <w:rPr>
          <w:rFonts w:ascii="Times New Roman" w:hAnsi="Times New Roman" w:cs="Times New Roman" w:hint="cs"/>
          <w:sz w:val="24"/>
          <w:szCs w:val="24"/>
          <w:rtl/>
        </w:rPr>
        <w:t>–</w:t>
      </w:r>
      <w:r w:rsidRPr="00E7049D">
        <w:rPr>
          <w:rFonts w:cs="B Titr" w:hint="cs"/>
          <w:sz w:val="24"/>
          <w:szCs w:val="24"/>
          <w:rtl/>
        </w:rPr>
        <w:t xml:space="preserve"> برنامه ریزی در جهت اجرای سنجه های اعتبار بخشی آموزش زیر نظر معاون آموزشی بیمارستان </w:t>
      </w:r>
    </w:p>
    <w:p w14:paraId="2C64FD3E" w14:textId="77777777" w:rsidR="001B4BAB" w:rsidRPr="00E7049D" w:rsidRDefault="001B4BAB" w:rsidP="00E7049D">
      <w:pPr>
        <w:spacing w:after="0" w:line="240" w:lineRule="auto"/>
        <w:rPr>
          <w:rFonts w:cs="B Titr"/>
          <w:sz w:val="24"/>
          <w:szCs w:val="24"/>
        </w:rPr>
      </w:pPr>
      <w:r w:rsidRPr="00E7049D">
        <w:rPr>
          <w:rFonts w:cs="B Titr" w:hint="cs"/>
          <w:sz w:val="24"/>
          <w:szCs w:val="24"/>
          <w:rtl/>
        </w:rPr>
        <w:t xml:space="preserve">8 </w:t>
      </w:r>
      <w:r w:rsidRPr="00E7049D">
        <w:rPr>
          <w:rFonts w:ascii="Times New Roman" w:hAnsi="Times New Roman" w:cs="Times New Roman" w:hint="cs"/>
          <w:sz w:val="24"/>
          <w:szCs w:val="24"/>
          <w:rtl/>
        </w:rPr>
        <w:t>–</w:t>
      </w:r>
      <w:r w:rsidRPr="00E7049D">
        <w:rPr>
          <w:rFonts w:cs="B Titr" w:hint="cs"/>
          <w:sz w:val="24"/>
          <w:szCs w:val="24"/>
          <w:rtl/>
        </w:rPr>
        <w:t xml:space="preserve"> توانمند سازی و حمایت اعضای هیات علمی جهت اجرای برنامه های نوآورانه با حمایت و نظارت </w:t>
      </w:r>
      <w:r w:rsidRPr="00E7049D">
        <w:rPr>
          <w:rFonts w:cs="B Titr"/>
          <w:sz w:val="24"/>
          <w:szCs w:val="24"/>
        </w:rPr>
        <w:t>EDC</w:t>
      </w:r>
    </w:p>
    <w:p w14:paraId="395403EC" w14:textId="77777777" w:rsidR="001B4BAB" w:rsidRPr="00E7049D" w:rsidRDefault="001B4BAB" w:rsidP="00E7049D">
      <w:pPr>
        <w:spacing w:after="0" w:line="240" w:lineRule="auto"/>
        <w:rPr>
          <w:rFonts w:cs="B Titr"/>
          <w:sz w:val="24"/>
          <w:szCs w:val="24"/>
        </w:rPr>
      </w:pPr>
      <w:r w:rsidRPr="00E7049D">
        <w:rPr>
          <w:rFonts w:cs="B Titr" w:hint="cs"/>
          <w:sz w:val="24"/>
          <w:szCs w:val="24"/>
          <w:rtl/>
        </w:rPr>
        <w:t xml:space="preserve">9 </w:t>
      </w:r>
      <w:r w:rsidRPr="00E7049D">
        <w:rPr>
          <w:rFonts w:ascii="Times New Roman" w:hAnsi="Times New Roman" w:cs="Times New Roman" w:hint="cs"/>
          <w:sz w:val="24"/>
          <w:szCs w:val="24"/>
          <w:rtl/>
        </w:rPr>
        <w:t>–</w:t>
      </w:r>
      <w:r w:rsidRPr="00E7049D">
        <w:rPr>
          <w:rFonts w:cs="B Titr" w:hint="cs"/>
          <w:sz w:val="24"/>
          <w:szCs w:val="24"/>
          <w:rtl/>
        </w:rPr>
        <w:t xml:space="preserve"> تدوین و بازنگری برنامه های درسی دانشکده با همکاری گروه های آموزشی مربوطه و نظارت </w:t>
      </w:r>
      <w:r w:rsidRPr="00E7049D">
        <w:rPr>
          <w:rFonts w:cs="B Titr"/>
          <w:sz w:val="24"/>
          <w:szCs w:val="24"/>
        </w:rPr>
        <w:t>EDC</w:t>
      </w:r>
    </w:p>
    <w:p w14:paraId="67274AC0" w14:textId="77777777" w:rsidR="001B4BAB" w:rsidRPr="00E7049D" w:rsidRDefault="001B4BAB" w:rsidP="00E7049D">
      <w:pPr>
        <w:spacing w:after="0" w:line="240" w:lineRule="auto"/>
        <w:rPr>
          <w:rFonts w:cs="B Titr"/>
          <w:sz w:val="24"/>
          <w:szCs w:val="24"/>
        </w:rPr>
      </w:pPr>
      <w:r w:rsidRPr="00E7049D">
        <w:rPr>
          <w:rFonts w:cs="B Titr" w:hint="cs"/>
          <w:sz w:val="24"/>
          <w:szCs w:val="24"/>
          <w:rtl/>
        </w:rPr>
        <w:t xml:space="preserve">10 </w:t>
      </w:r>
      <w:r w:rsidRPr="00E7049D">
        <w:rPr>
          <w:rFonts w:ascii="Times New Roman" w:hAnsi="Times New Roman" w:cs="Times New Roman" w:hint="cs"/>
          <w:sz w:val="24"/>
          <w:szCs w:val="24"/>
          <w:rtl/>
        </w:rPr>
        <w:t>–</w:t>
      </w:r>
      <w:r w:rsidRPr="00E7049D">
        <w:rPr>
          <w:rFonts w:cs="B Titr" w:hint="cs"/>
          <w:sz w:val="24"/>
          <w:szCs w:val="24"/>
          <w:rtl/>
        </w:rPr>
        <w:t xml:space="preserve"> نیاز سنجی آموزش اعضای هیات علمی دانشکده مربوطه وارائه گزارش به </w:t>
      </w:r>
      <w:r w:rsidRPr="00E7049D">
        <w:rPr>
          <w:rFonts w:cs="B Titr"/>
          <w:sz w:val="24"/>
          <w:szCs w:val="24"/>
        </w:rPr>
        <w:t>EDC</w:t>
      </w:r>
    </w:p>
    <w:p w14:paraId="696B95AB" w14:textId="77777777" w:rsidR="001B4BAB" w:rsidRPr="00E7049D" w:rsidRDefault="001B4BAB" w:rsidP="00E7049D">
      <w:pPr>
        <w:spacing w:after="0" w:line="240" w:lineRule="auto"/>
        <w:rPr>
          <w:rFonts w:cs="B Titr"/>
          <w:sz w:val="24"/>
          <w:szCs w:val="24"/>
        </w:rPr>
      </w:pPr>
      <w:r w:rsidRPr="00E7049D">
        <w:rPr>
          <w:rFonts w:cs="B Titr" w:hint="cs"/>
          <w:sz w:val="24"/>
          <w:szCs w:val="24"/>
          <w:rtl/>
        </w:rPr>
        <w:t xml:space="preserve">11 </w:t>
      </w:r>
      <w:r w:rsidRPr="00E7049D">
        <w:rPr>
          <w:rFonts w:ascii="Times New Roman" w:hAnsi="Times New Roman" w:cs="Times New Roman" w:hint="cs"/>
          <w:sz w:val="24"/>
          <w:szCs w:val="24"/>
          <w:rtl/>
        </w:rPr>
        <w:t>–</w:t>
      </w:r>
      <w:r w:rsidRPr="00E7049D">
        <w:rPr>
          <w:rFonts w:cs="B Titr" w:hint="cs"/>
          <w:sz w:val="24"/>
          <w:szCs w:val="24"/>
          <w:rtl/>
        </w:rPr>
        <w:t xml:space="preserve"> ارائه گزارش عملکرد به </w:t>
      </w:r>
      <w:r w:rsidRPr="00E7049D">
        <w:rPr>
          <w:rFonts w:cs="B Titr"/>
          <w:sz w:val="24"/>
          <w:szCs w:val="24"/>
        </w:rPr>
        <w:t>EDC</w:t>
      </w:r>
      <w:r w:rsidRPr="00E7049D">
        <w:rPr>
          <w:rFonts w:cs="B Titr" w:hint="cs"/>
          <w:sz w:val="24"/>
          <w:szCs w:val="24"/>
          <w:rtl/>
        </w:rPr>
        <w:t xml:space="preserve"> دانشگاه ومعاون آموزشی دانشکده</w:t>
      </w:r>
    </w:p>
    <w:p w14:paraId="5F59ACDE" w14:textId="77777777" w:rsidR="001B4BAB" w:rsidRPr="00E7049D" w:rsidRDefault="001B4BAB" w:rsidP="00E7049D">
      <w:pPr>
        <w:spacing w:after="0" w:line="240" w:lineRule="auto"/>
        <w:rPr>
          <w:rFonts w:cs="B Titr"/>
          <w:sz w:val="24"/>
          <w:szCs w:val="24"/>
          <w:rtl/>
        </w:rPr>
      </w:pPr>
      <w:r w:rsidRPr="00E7049D">
        <w:rPr>
          <w:rFonts w:cs="B Titr" w:hint="cs"/>
          <w:sz w:val="24"/>
          <w:szCs w:val="24"/>
          <w:rtl/>
        </w:rPr>
        <w:t xml:space="preserve">12 </w:t>
      </w:r>
      <w:r w:rsidRPr="00E7049D">
        <w:rPr>
          <w:rFonts w:ascii="Times New Roman" w:hAnsi="Times New Roman" w:cs="Times New Roman" w:hint="cs"/>
          <w:sz w:val="24"/>
          <w:szCs w:val="24"/>
          <w:rtl/>
        </w:rPr>
        <w:t>–</w:t>
      </w:r>
      <w:r w:rsidRPr="00E7049D">
        <w:rPr>
          <w:rFonts w:cs="B Titr" w:hint="cs"/>
          <w:sz w:val="24"/>
          <w:szCs w:val="24"/>
          <w:rtl/>
        </w:rPr>
        <w:t xml:space="preserve"> پايش،ارزشيابي ، معرفي و انتشار برنامه هاي نوآورانه در سطح بیمارستان.</w:t>
      </w:r>
    </w:p>
    <w:p w14:paraId="0E49A222" w14:textId="77777777" w:rsidR="001B4BAB" w:rsidRPr="00E7049D" w:rsidRDefault="001B4BAB" w:rsidP="00E7049D">
      <w:pPr>
        <w:spacing w:after="0" w:line="240" w:lineRule="auto"/>
        <w:rPr>
          <w:rFonts w:cs="B Titr"/>
          <w:sz w:val="24"/>
          <w:szCs w:val="24"/>
        </w:rPr>
      </w:pPr>
      <w:r w:rsidRPr="00E7049D">
        <w:rPr>
          <w:rFonts w:cs="B Titr" w:hint="cs"/>
          <w:sz w:val="24"/>
          <w:szCs w:val="24"/>
          <w:rtl/>
        </w:rPr>
        <w:t xml:space="preserve">13- اجراي برنامه هاي آموزشي بر اساس سياست هاي ابلاغ شده توسط مركز مطالعات و توسعه آموزش دانشگاه </w:t>
      </w:r>
    </w:p>
    <w:p w14:paraId="39DDB1E4" w14:textId="77777777" w:rsidR="001B4BAB" w:rsidRPr="00E7049D" w:rsidRDefault="001B4BAB" w:rsidP="00E7049D">
      <w:pPr>
        <w:spacing w:after="0" w:line="240" w:lineRule="auto"/>
        <w:rPr>
          <w:rFonts w:cs="B Titr"/>
          <w:sz w:val="24"/>
          <w:szCs w:val="24"/>
        </w:rPr>
      </w:pPr>
      <w:r w:rsidRPr="00E7049D">
        <w:rPr>
          <w:rFonts w:cs="B Titr" w:hint="cs"/>
          <w:sz w:val="24"/>
          <w:szCs w:val="24"/>
          <w:rtl/>
        </w:rPr>
        <w:t xml:space="preserve">14-توانمندسازي اعضاي هيات علمي در حيطه هاي مختلف آموزش علوم پزشكي بر اساس نتايج نيازسنجي، سياست ها و اولويت هاي آموزشي بیمارستان با مشاركت </w:t>
      </w:r>
      <w:r w:rsidRPr="00E7049D">
        <w:rPr>
          <w:rFonts w:cs="B Titr"/>
          <w:sz w:val="24"/>
          <w:szCs w:val="24"/>
        </w:rPr>
        <w:t>EDC</w:t>
      </w:r>
      <w:r w:rsidRPr="00E7049D">
        <w:rPr>
          <w:rFonts w:cs="B Titr" w:hint="cs"/>
          <w:sz w:val="24"/>
          <w:szCs w:val="24"/>
          <w:rtl/>
        </w:rPr>
        <w:t>.</w:t>
      </w:r>
    </w:p>
    <w:p w14:paraId="08FE52DF" w14:textId="77777777" w:rsidR="001B4BAB" w:rsidRPr="00E7049D" w:rsidRDefault="001B4BAB" w:rsidP="00E7049D">
      <w:pPr>
        <w:spacing w:after="0" w:line="240" w:lineRule="auto"/>
        <w:rPr>
          <w:rFonts w:cs="B Titr"/>
          <w:sz w:val="24"/>
          <w:szCs w:val="24"/>
        </w:rPr>
      </w:pPr>
      <w:r w:rsidRPr="00E7049D">
        <w:rPr>
          <w:rFonts w:cs="B Titr" w:hint="cs"/>
          <w:sz w:val="24"/>
          <w:szCs w:val="24"/>
          <w:rtl/>
        </w:rPr>
        <w:t xml:space="preserve">15- توسعه روشهای یاددهی و یادگیری در بیمارستان تابعه با نظارت و حمایتهای </w:t>
      </w:r>
      <w:r w:rsidRPr="00E7049D">
        <w:rPr>
          <w:rFonts w:cs="B Titr"/>
          <w:sz w:val="24"/>
          <w:szCs w:val="24"/>
        </w:rPr>
        <w:t>EDC</w:t>
      </w:r>
      <w:r w:rsidRPr="00E7049D">
        <w:rPr>
          <w:rFonts w:cs="B Titr" w:hint="cs"/>
          <w:sz w:val="24"/>
          <w:szCs w:val="24"/>
          <w:rtl/>
        </w:rPr>
        <w:t>.</w:t>
      </w:r>
    </w:p>
    <w:p w14:paraId="1FBDDCBA" w14:textId="77777777" w:rsidR="001B4BAB" w:rsidRPr="00E7049D" w:rsidRDefault="001B4BAB" w:rsidP="00E7049D">
      <w:pPr>
        <w:spacing w:after="0" w:line="240" w:lineRule="auto"/>
        <w:rPr>
          <w:rFonts w:cs="B Titr"/>
          <w:sz w:val="24"/>
          <w:szCs w:val="24"/>
        </w:rPr>
      </w:pPr>
      <w:r w:rsidRPr="00E7049D">
        <w:rPr>
          <w:rFonts w:cs="B Titr" w:hint="cs"/>
          <w:sz w:val="24"/>
          <w:szCs w:val="24"/>
          <w:rtl/>
        </w:rPr>
        <w:t>16-نظارت ، ارزشيابي و تحليل آزمون هاي بیمارستان مربوطه.</w:t>
      </w:r>
    </w:p>
    <w:p w14:paraId="51C98963" w14:textId="77777777" w:rsidR="001B4BAB" w:rsidRPr="00E7049D" w:rsidRDefault="001B4BAB" w:rsidP="00E7049D">
      <w:pPr>
        <w:spacing w:after="0" w:line="240" w:lineRule="auto"/>
        <w:rPr>
          <w:rFonts w:cs="B Titr"/>
          <w:sz w:val="24"/>
          <w:szCs w:val="24"/>
        </w:rPr>
      </w:pPr>
      <w:r w:rsidRPr="00E7049D">
        <w:rPr>
          <w:rFonts w:cs="B Titr" w:hint="cs"/>
          <w:sz w:val="24"/>
          <w:szCs w:val="24"/>
          <w:rtl/>
        </w:rPr>
        <w:t xml:space="preserve">17-اجراي طرح هاي پژوهش در آموزش بر اساس اولويت هاي دانشكده و </w:t>
      </w:r>
      <w:r w:rsidRPr="00E7049D">
        <w:rPr>
          <w:rFonts w:cs="B Titr"/>
          <w:sz w:val="24"/>
          <w:szCs w:val="24"/>
        </w:rPr>
        <w:t>EDC</w:t>
      </w:r>
      <w:r w:rsidRPr="00E7049D">
        <w:rPr>
          <w:rFonts w:cs="B Titr" w:hint="cs"/>
          <w:sz w:val="24"/>
          <w:szCs w:val="24"/>
          <w:rtl/>
        </w:rPr>
        <w:t xml:space="preserve"> با حمايت </w:t>
      </w:r>
      <w:r w:rsidRPr="00E7049D">
        <w:rPr>
          <w:rFonts w:cs="B Titr"/>
          <w:sz w:val="24"/>
          <w:szCs w:val="24"/>
        </w:rPr>
        <w:t>EDC</w:t>
      </w:r>
      <w:r w:rsidRPr="00E7049D">
        <w:rPr>
          <w:rFonts w:cs="B Titr" w:hint="cs"/>
          <w:sz w:val="24"/>
          <w:szCs w:val="24"/>
          <w:rtl/>
        </w:rPr>
        <w:t>.</w:t>
      </w:r>
    </w:p>
    <w:p w14:paraId="3BA86F2F" w14:textId="77777777" w:rsidR="001B4BAB" w:rsidRPr="00E7049D" w:rsidRDefault="001B4BAB" w:rsidP="00E7049D">
      <w:pPr>
        <w:spacing w:after="0" w:line="240" w:lineRule="auto"/>
        <w:rPr>
          <w:rFonts w:cs="B Titr"/>
          <w:sz w:val="24"/>
          <w:szCs w:val="24"/>
        </w:rPr>
      </w:pPr>
      <w:r w:rsidRPr="00E7049D">
        <w:rPr>
          <w:rFonts w:cs="B Titr" w:hint="cs"/>
          <w:sz w:val="24"/>
          <w:szCs w:val="24"/>
          <w:rtl/>
        </w:rPr>
        <w:t xml:space="preserve">18-همكاري با </w:t>
      </w:r>
      <w:r w:rsidRPr="00E7049D">
        <w:rPr>
          <w:rFonts w:cs="B Titr"/>
          <w:sz w:val="24"/>
          <w:szCs w:val="24"/>
        </w:rPr>
        <w:t>EDO</w:t>
      </w:r>
      <w:r w:rsidRPr="00E7049D">
        <w:rPr>
          <w:rFonts w:cs="B Titr" w:hint="cs"/>
          <w:sz w:val="24"/>
          <w:szCs w:val="24"/>
          <w:rtl/>
        </w:rPr>
        <w:t xml:space="preserve"> ساير دانشكده ها و بیمارستان های دانشگاه به منظور تبادل تجربيات ، اطلاعات و بهره مندي از پتانسيل هاي آنان</w:t>
      </w:r>
    </w:p>
    <w:p w14:paraId="47BE3E35" w14:textId="77777777" w:rsidR="001B4BAB" w:rsidRPr="00E7049D" w:rsidRDefault="001B4BAB" w:rsidP="00E7049D">
      <w:pPr>
        <w:spacing w:after="0" w:line="240" w:lineRule="auto"/>
        <w:rPr>
          <w:rFonts w:cs="B Titr"/>
          <w:sz w:val="24"/>
          <w:szCs w:val="24"/>
        </w:rPr>
      </w:pPr>
      <w:r w:rsidRPr="00E7049D">
        <w:rPr>
          <w:rFonts w:cs="B Titr" w:hint="cs"/>
          <w:sz w:val="24"/>
          <w:szCs w:val="24"/>
          <w:rtl/>
        </w:rPr>
        <w:t xml:space="preserve">19-پايش و نظارت بر عملكرد و فعاليت هاي واحد توسعه آموزش بيمارستان ها </w:t>
      </w:r>
    </w:p>
    <w:p w14:paraId="69212678" w14:textId="50C0A0A2" w:rsidR="006F2F9C" w:rsidRPr="00E7049D" w:rsidRDefault="001B4BAB" w:rsidP="00E7049D">
      <w:pPr>
        <w:spacing w:after="0" w:line="240" w:lineRule="auto"/>
        <w:ind w:hanging="2"/>
        <w:jc w:val="both"/>
        <w:rPr>
          <w:rFonts w:cs="B Titr"/>
          <w:b/>
          <w:bCs/>
          <w:sz w:val="24"/>
          <w:szCs w:val="24"/>
          <w:rtl/>
        </w:rPr>
      </w:pPr>
      <w:r w:rsidRPr="00E7049D">
        <w:rPr>
          <w:rFonts w:cs="B Titr" w:hint="cs"/>
          <w:b/>
          <w:bCs/>
          <w:sz w:val="24"/>
          <w:szCs w:val="24"/>
          <w:rtl/>
        </w:rPr>
        <w:t xml:space="preserve">*شایان ذکراست از نظرساختاری </w:t>
      </w:r>
      <w:r w:rsidR="00EC06C6" w:rsidRPr="00E7049D">
        <w:rPr>
          <w:rFonts w:cs="B Titr"/>
          <w:b/>
          <w:bCs/>
          <w:sz w:val="24"/>
          <w:szCs w:val="24"/>
        </w:rPr>
        <w:t>EDU/</w:t>
      </w:r>
      <w:r w:rsidRPr="00E7049D">
        <w:rPr>
          <w:rFonts w:cs="B Titr"/>
          <w:b/>
          <w:bCs/>
          <w:sz w:val="24"/>
          <w:szCs w:val="24"/>
        </w:rPr>
        <w:t>EDO</w:t>
      </w:r>
      <w:r w:rsidRPr="00E7049D">
        <w:rPr>
          <w:rFonts w:cs="B Titr" w:hint="cs"/>
          <w:b/>
          <w:bCs/>
          <w:sz w:val="24"/>
          <w:szCs w:val="24"/>
          <w:rtl/>
        </w:rPr>
        <w:t xml:space="preserve"> ها زیر نظر ریاست دانشکده بوده و از نظر عملکردی توسط </w:t>
      </w:r>
      <w:r w:rsidRPr="00E7049D">
        <w:rPr>
          <w:rFonts w:cs="B Titr"/>
          <w:b/>
          <w:bCs/>
          <w:sz w:val="24"/>
          <w:szCs w:val="24"/>
        </w:rPr>
        <w:t>EDC</w:t>
      </w:r>
      <w:r w:rsidR="00E7049D">
        <w:rPr>
          <w:rFonts w:cs="B Titr" w:hint="cs"/>
          <w:b/>
          <w:bCs/>
          <w:sz w:val="24"/>
          <w:szCs w:val="24"/>
          <w:rtl/>
        </w:rPr>
        <w:t xml:space="preserve"> بطور دوره ای ارزشیابی می شوند.</w:t>
      </w:r>
      <w:bookmarkStart w:id="0" w:name="_GoBack"/>
      <w:bookmarkEnd w:id="0"/>
    </w:p>
    <w:sectPr w:rsidR="006F2F9C" w:rsidRPr="00E7049D" w:rsidSect="009859C0">
      <w:headerReference w:type="default" r:id="rId6"/>
      <w:footerReference w:type="default" r:id="rId7"/>
      <w:pgSz w:w="11906" w:h="16838"/>
      <w:pgMar w:top="1134" w:right="1418" w:bottom="1985" w:left="1134" w:header="1134" w:footer="22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F146" w14:textId="77777777" w:rsidR="002117BE" w:rsidRDefault="002117BE" w:rsidP="00810DAA">
      <w:pPr>
        <w:spacing w:after="0" w:line="240" w:lineRule="auto"/>
      </w:pPr>
      <w:r>
        <w:separator/>
      </w:r>
    </w:p>
  </w:endnote>
  <w:endnote w:type="continuationSeparator" w:id="0">
    <w:p w14:paraId="492F6C97" w14:textId="77777777" w:rsidR="002117BE" w:rsidRDefault="002117BE" w:rsidP="0081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agut">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2686" w14:textId="6136C81B" w:rsidR="00826290" w:rsidRPr="00F441B7" w:rsidRDefault="0021134D" w:rsidP="00826290">
    <w:pPr>
      <w:pStyle w:val="Footer"/>
      <w:rPr>
        <w:rtl/>
      </w:rPr>
    </w:pPr>
    <w:r>
      <w:rPr>
        <w:noProof/>
        <w:rtl/>
      </w:rPr>
      <mc:AlternateContent>
        <mc:Choice Requires="wps">
          <w:drawing>
            <wp:anchor distT="0" distB="0" distL="114300" distR="114300" simplePos="0" relativeHeight="251659264" behindDoc="0" locked="0" layoutInCell="1" allowOverlap="1" wp14:anchorId="6921268B" wp14:editId="6EC39BA4">
              <wp:simplePos x="0" y="0"/>
              <wp:positionH relativeFrom="column">
                <wp:posOffset>-367665</wp:posOffset>
              </wp:positionH>
              <wp:positionV relativeFrom="paragraph">
                <wp:posOffset>-319405</wp:posOffset>
              </wp:positionV>
              <wp:extent cx="6457950" cy="955040"/>
              <wp:effectExtent l="19050" t="22225" r="19050" b="228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95504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bidiVisual/>
                            <w:tblW w:w="0" w:type="auto"/>
                            <w:jc w:val="center"/>
                            <w:tblCellMar>
                              <w:left w:w="0" w:type="dxa"/>
                              <w:right w:w="0" w:type="dxa"/>
                            </w:tblCellMar>
                            <w:tblLook w:val="04A0" w:firstRow="1" w:lastRow="0" w:firstColumn="1" w:lastColumn="0" w:noHBand="0" w:noVBand="1"/>
                          </w:tblPr>
                          <w:tblGrid>
                            <w:gridCol w:w="3454"/>
                            <w:gridCol w:w="1891"/>
                            <w:gridCol w:w="1563"/>
                          </w:tblGrid>
                          <w:tr w:rsidR="00826290" w:rsidRPr="009D1339" w14:paraId="69212693" w14:textId="77777777" w:rsidTr="00AF1D6D">
                            <w:trPr>
                              <w:trHeight w:hRule="exact" w:val="397"/>
                              <w:jc w:val="center"/>
                            </w:trPr>
                            <w:tc>
                              <w:tcPr>
                                <w:tcW w:w="3454" w:type="dxa"/>
                                <w:shd w:val="clear" w:color="auto" w:fill="auto"/>
                              </w:tcPr>
                              <w:p w14:paraId="69212690" w14:textId="77777777" w:rsidR="00826290" w:rsidRPr="009D1339" w:rsidRDefault="00826290" w:rsidP="009D1339">
                                <w:pPr>
                                  <w:spacing w:line="240" w:lineRule="auto"/>
                                  <w:rPr>
                                    <w:rFonts w:cs="B Nazanin"/>
                                    <w:sz w:val="20"/>
                                    <w:szCs w:val="20"/>
                                    <w:rtl/>
                                  </w:rPr>
                                </w:pPr>
                                <w:r w:rsidRPr="009D1339">
                                  <w:rPr>
                                    <w:sz w:val="34"/>
                                    <w:szCs w:val="34"/>
                                  </w:rPr>
                                  <w:t xml:space="preserve"> </w:t>
                                </w:r>
                                <w:r w:rsidRPr="009D1339">
                                  <w:rPr>
                                    <w:sz w:val="34"/>
                                    <w:szCs w:val="34"/>
                                  </w:rPr>
                                  <w:sym w:font="Wingdings" w:char="F02B"/>
                                </w:r>
                                <w:r>
                                  <w:rPr>
                                    <w:rFonts w:cs="B Nazanin" w:hint="cs"/>
                                    <w:sz w:val="20"/>
                                    <w:szCs w:val="20"/>
                                    <w:rtl/>
                                  </w:rPr>
                                  <w:t xml:space="preserve"> انتهای خیابان استاد مطهری-سایت پردیس</w:t>
                                </w:r>
                              </w:p>
                            </w:tc>
                            <w:tc>
                              <w:tcPr>
                                <w:tcW w:w="1891" w:type="dxa"/>
                                <w:shd w:val="clear" w:color="auto" w:fill="auto"/>
                              </w:tcPr>
                              <w:p w14:paraId="69212691" w14:textId="77777777" w:rsidR="00826290" w:rsidRPr="009D1339" w:rsidRDefault="00826290" w:rsidP="00826290">
                                <w:pPr>
                                  <w:spacing w:line="240" w:lineRule="auto"/>
                                  <w:rPr>
                                    <w:rFonts w:cs="B Nazanin"/>
                                    <w:sz w:val="20"/>
                                    <w:szCs w:val="20"/>
                                    <w:rtl/>
                                  </w:rPr>
                                </w:pPr>
                                <w:r w:rsidRPr="009D1339">
                                  <w:rPr>
                                    <w:rFonts w:cs="B Nazanin"/>
                                    <w:sz w:val="34"/>
                                    <w:szCs w:val="34"/>
                                  </w:rPr>
                                  <w:sym w:font="Wingdings 2" w:char="F027"/>
                                </w:r>
                                <w:r w:rsidRPr="009D1339">
                                  <w:rPr>
                                    <w:rFonts w:cs="B Nazanin" w:hint="cs"/>
                                    <w:sz w:val="20"/>
                                    <w:szCs w:val="20"/>
                                    <w:rtl/>
                                  </w:rPr>
                                  <w:t xml:space="preserve"> 54230010(071)</w:t>
                                </w:r>
                              </w:p>
                            </w:tc>
                            <w:tc>
                              <w:tcPr>
                                <w:tcW w:w="1563" w:type="dxa"/>
                                <w:shd w:val="clear" w:color="auto" w:fill="auto"/>
                              </w:tcPr>
                              <w:p w14:paraId="69212692" w14:textId="77777777" w:rsidR="00826290" w:rsidRPr="009D1339" w:rsidRDefault="00826290" w:rsidP="009D1339">
                                <w:pPr>
                                  <w:spacing w:line="240" w:lineRule="auto"/>
                                  <w:rPr>
                                    <w:rFonts w:cs="B Nazanin"/>
                                    <w:sz w:val="20"/>
                                    <w:szCs w:val="20"/>
                                    <w:rtl/>
                                  </w:rPr>
                                </w:pPr>
                                <w:r w:rsidRPr="009D1339">
                                  <w:rPr>
                                    <w:rFonts w:cs="B Nazanin" w:hint="cs"/>
                                    <w:sz w:val="34"/>
                                    <w:szCs w:val="34"/>
                                  </w:rPr>
                                  <w:sym w:font="Wingdings 2" w:char="F037"/>
                                </w:r>
                                <w:r w:rsidRPr="009D1339">
                                  <w:rPr>
                                    <w:rFonts w:cs="B Nazanin" w:hint="cs"/>
                                    <w:sz w:val="20"/>
                                    <w:szCs w:val="20"/>
                                    <w:rtl/>
                                  </w:rPr>
                                  <w:t xml:space="preserve"> 54230021(071)</w:t>
                                </w:r>
                              </w:p>
                            </w:tc>
                          </w:tr>
                          <w:tr w:rsidR="00826290" w:rsidRPr="009D1339" w14:paraId="69212696" w14:textId="77777777" w:rsidTr="00AF1D6D">
                            <w:trPr>
                              <w:trHeight w:hRule="exact" w:val="397"/>
                              <w:jc w:val="center"/>
                            </w:trPr>
                            <w:tc>
                              <w:tcPr>
                                <w:tcW w:w="3454" w:type="dxa"/>
                                <w:shd w:val="clear" w:color="auto" w:fill="auto"/>
                                <w:vAlign w:val="center"/>
                              </w:tcPr>
                              <w:p w14:paraId="69212694" w14:textId="0D354326" w:rsidR="00826290" w:rsidRPr="009D1339" w:rsidRDefault="00826290" w:rsidP="0036305E">
                                <w:pPr>
                                  <w:spacing w:line="240" w:lineRule="auto"/>
                                  <w:rPr>
                                    <w:rFonts w:cs="B Nazanin"/>
                                    <w:sz w:val="20"/>
                                    <w:szCs w:val="20"/>
                                    <w:rtl/>
                                  </w:rPr>
                                </w:pPr>
                                <w:r w:rsidRPr="009D1339">
                                  <w:rPr>
                                    <w:rFonts w:cs="B Nazanin" w:hint="cs"/>
                                    <w:sz w:val="20"/>
                                    <w:szCs w:val="20"/>
                                    <w:rtl/>
                                  </w:rPr>
                                  <w:t xml:space="preserve"> </w:t>
                                </w:r>
                                <w:r w:rsidR="0021134D">
                                  <w:rPr>
                                    <w:rFonts w:cs="B Yagut"/>
                                    <w:noProof/>
                                    <w:sz w:val="24"/>
                                    <w:szCs w:val="24"/>
                                  </w:rPr>
                                  <w:drawing>
                                    <wp:inline distT="0" distB="0" distL="0" distR="0" wp14:anchorId="6921269B" wp14:editId="18B25A0C">
                                      <wp:extent cx="190500" cy="190500"/>
                                      <wp:effectExtent l="0" t="0" r="0" b="0"/>
                                      <wp:docPr id="3"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B Nazanin" w:hint="cs"/>
                                    <w:sz w:val="20"/>
                                    <w:szCs w:val="20"/>
                                    <w:rtl/>
                                  </w:rPr>
                                  <w:t xml:space="preserve">  </w:t>
                                </w:r>
                                <w:r w:rsidRPr="009D1339">
                                  <w:rPr>
                                    <w:rFonts w:cs="B Nazanin" w:hint="cs"/>
                                    <w:sz w:val="20"/>
                                    <w:szCs w:val="20"/>
                                    <w:rtl/>
                                  </w:rPr>
                                  <w:t>ص</w:t>
                                </w:r>
                                <w:r>
                                  <w:rPr>
                                    <w:rFonts w:cs="B Nazanin" w:hint="cs"/>
                                    <w:sz w:val="20"/>
                                    <w:szCs w:val="20"/>
                                    <w:rtl/>
                                  </w:rPr>
                                  <w:t xml:space="preserve">فحه الکترونیکی </w:t>
                                </w:r>
                              </w:p>
                            </w:tc>
                            <w:tc>
                              <w:tcPr>
                                <w:tcW w:w="3454" w:type="dxa"/>
                                <w:gridSpan w:val="2"/>
                                <w:shd w:val="clear" w:color="auto" w:fill="auto"/>
                              </w:tcPr>
                              <w:p w14:paraId="69212695" w14:textId="77777777" w:rsidR="00826290" w:rsidRPr="009D1339" w:rsidRDefault="00826290" w:rsidP="00F441B7">
                                <w:pPr>
                                  <w:bidi w:val="0"/>
                                  <w:spacing w:line="240" w:lineRule="auto"/>
                                  <w:rPr>
                                    <w:rFonts w:ascii="Tahoma" w:hAnsi="Tahoma" w:cs="Tahoma"/>
                                    <w:sz w:val="20"/>
                                    <w:szCs w:val="20"/>
                                  </w:rPr>
                                </w:pPr>
                                <w:r>
                                  <w:t xml:space="preserve"> </w:t>
                                </w:r>
                                <w:r>
                                  <w:rPr>
                                    <w:rFonts w:ascii="Tahoma" w:hAnsi="Tahoma" w:cs="Tahoma"/>
                                    <w:sz w:val="20"/>
                                    <w:szCs w:val="20"/>
                                  </w:rPr>
                                  <w:t>http://</w:t>
                                </w:r>
                                <w:r w:rsidRPr="009D1339">
                                  <w:rPr>
                                    <w:rFonts w:ascii="Tahoma" w:hAnsi="Tahoma" w:cs="Tahoma"/>
                                    <w:sz w:val="20"/>
                                    <w:szCs w:val="20"/>
                                  </w:rPr>
                                  <w:t>jums.ac.ir</w:t>
                                </w:r>
                              </w:p>
                            </w:tc>
                          </w:tr>
                          <w:tr w:rsidR="00826290" w:rsidRPr="009D1339" w14:paraId="69212699" w14:textId="77777777" w:rsidTr="00AF1D6D">
                            <w:trPr>
                              <w:trHeight w:hRule="exact" w:val="397"/>
                              <w:jc w:val="center"/>
                            </w:trPr>
                            <w:tc>
                              <w:tcPr>
                                <w:tcW w:w="3454" w:type="dxa"/>
                                <w:shd w:val="clear" w:color="auto" w:fill="auto"/>
                              </w:tcPr>
                              <w:p w14:paraId="69212697" w14:textId="1671B5D0" w:rsidR="00826290" w:rsidRPr="0036305E" w:rsidRDefault="0021134D" w:rsidP="0036305E">
                                <w:pPr>
                                  <w:spacing w:line="240" w:lineRule="auto"/>
                                  <w:ind w:left="360" w:hanging="360"/>
                                  <w:rPr>
                                    <w:rFonts w:cs="B Nazanin"/>
                                    <w:sz w:val="20"/>
                                    <w:szCs w:val="20"/>
                                    <w:rtl/>
                                  </w:rPr>
                                </w:pPr>
                                <w:r>
                                  <w:rPr>
                                    <w:rFonts w:cs="B Yagut"/>
                                    <w:noProof/>
                                    <w:sz w:val="24"/>
                                    <w:szCs w:val="24"/>
                                  </w:rPr>
                                  <w:drawing>
                                    <wp:inline distT="0" distB="0" distL="0" distR="0" wp14:anchorId="6921269C" wp14:editId="0A8B20B0">
                                      <wp:extent cx="228600" cy="219075"/>
                                      <wp:effectExtent l="0" t="0" r="0" b="9525"/>
                                      <wp:docPr id="4" name="Picture 4" descr="e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ic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826290">
                                  <w:rPr>
                                    <w:rFonts w:cs="B Nazanin" w:hint="cs"/>
                                    <w:sz w:val="20"/>
                                    <w:szCs w:val="20"/>
                                    <w:rtl/>
                                  </w:rPr>
                                  <w:t xml:space="preserve"> پست الکترونیک</w:t>
                                </w:r>
                              </w:p>
                            </w:tc>
                            <w:tc>
                              <w:tcPr>
                                <w:tcW w:w="3454" w:type="dxa"/>
                                <w:gridSpan w:val="2"/>
                                <w:shd w:val="clear" w:color="auto" w:fill="auto"/>
                              </w:tcPr>
                              <w:p w14:paraId="69212698" w14:textId="77777777" w:rsidR="00826290" w:rsidRPr="009D1339" w:rsidRDefault="00826290" w:rsidP="009D1339">
                                <w:pPr>
                                  <w:bidi w:val="0"/>
                                  <w:spacing w:line="240" w:lineRule="auto"/>
                                  <w:rPr>
                                    <w:rFonts w:cs="B Nazanin"/>
                                    <w:sz w:val="20"/>
                                    <w:szCs w:val="20"/>
                                  </w:rPr>
                                </w:pPr>
                                <w:r>
                                  <w:rPr>
                                    <w:rFonts w:ascii="Tahoma" w:hAnsi="Tahoma" w:cs="Tahoma"/>
                                    <w:sz w:val="20"/>
                                    <w:szCs w:val="20"/>
                                  </w:rPr>
                                  <w:t xml:space="preserve"> edu</w:t>
                                </w:r>
                                <w:r w:rsidRPr="00AF1D6D">
                                  <w:rPr>
                                    <w:rFonts w:ascii="Tahoma" w:hAnsi="Tahoma" w:cs="Tahoma"/>
                                    <w:sz w:val="20"/>
                                    <w:szCs w:val="20"/>
                                  </w:rPr>
                                  <w:t>@jums.ac.ir</w:t>
                                </w:r>
                              </w:p>
                            </w:tc>
                          </w:tr>
                        </w:tbl>
                        <w:p w14:paraId="6921269A" w14:textId="77777777" w:rsidR="00826290" w:rsidRPr="00B61CDB" w:rsidRDefault="00826290" w:rsidP="00826290">
                          <w:pPr>
                            <w:rPr>
                              <w:rFonts w:cs="B Nazani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1268B" id="AutoShape 7" o:spid="_x0000_s1026" style="position:absolute;left:0;text-align:left;margin-left:-28.95pt;margin-top:-25.15pt;width:508.5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" strokeweight="2.5pt">
              <v:shadow color="#868686"/>
              <v:textbox inset="0,0,0,0">
                <w:txbxContent>
                  <w:tbl>
                    <w:tblPr>
                      <w:bidiVisual/>
                      <w:tblW w:w="0" w:type="auto"/>
                      <w:jc w:val="center"/>
                      <w:tblCellMar>
                        <w:left w:w="0" w:type="dxa"/>
                        <w:right w:w="0" w:type="dxa"/>
                      </w:tblCellMar>
                      <w:tblLook w:val="04A0" w:firstRow="1" w:lastRow="0" w:firstColumn="1" w:lastColumn="0" w:noHBand="0" w:noVBand="1"/>
                    </w:tblPr>
                    <w:tblGrid>
                      <w:gridCol w:w="3454"/>
                      <w:gridCol w:w="1891"/>
                      <w:gridCol w:w="1563"/>
                    </w:tblGrid>
                    <w:tr w:rsidR="00826290" w:rsidRPr="009D1339" w14:paraId="69212693" w14:textId="77777777" w:rsidTr="00AF1D6D">
                      <w:trPr>
                        <w:trHeight w:hRule="exact" w:val="397"/>
                        <w:jc w:val="center"/>
                      </w:trPr>
                      <w:tc>
                        <w:tcPr>
                          <w:tcW w:w="3454" w:type="dxa"/>
                          <w:shd w:val="clear" w:color="auto" w:fill="auto"/>
                        </w:tcPr>
                        <w:p w14:paraId="69212690" w14:textId="77777777" w:rsidR="00826290" w:rsidRPr="009D1339" w:rsidRDefault="00826290" w:rsidP="009D1339">
                          <w:pPr>
                            <w:spacing w:line="240" w:lineRule="auto"/>
                            <w:rPr>
                              <w:rFonts w:cs="B Nazanin"/>
                              <w:sz w:val="20"/>
                              <w:szCs w:val="20"/>
                              <w:rtl/>
                            </w:rPr>
                          </w:pPr>
                          <w:r w:rsidRPr="009D1339">
                            <w:rPr>
                              <w:sz w:val="34"/>
                              <w:szCs w:val="34"/>
                            </w:rPr>
                            <w:t xml:space="preserve"> </w:t>
                          </w:r>
                          <w:r w:rsidRPr="009D1339">
                            <w:rPr>
                              <w:sz w:val="34"/>
                              <w:szCs w:val="34"/>
                            </w:rPr>
                            <w:sym w:font="Wingdings" w:char="F02B"/>
                          </w:r>
                          <w:r>
                            <w:rPr>
                              <w:rFonts w:cs="B Nazanin" w:hint="cs"/>
                              <w:sz w:val="20"/>
                              <w:szCs w:val="20"/>
                              <w:rtl/>
                            </w:rPr>
                            <w:t xml:space="preserve"> انتهای خیابان استاد مطهری-سایت پردیس</w:t>
                          </w:r>
                        </w:p>
                      </w:tc>
                      <w:tc>
                        <w:tcPr>
                          <w:tcW w:w="1891" w:type="dxa"/>
                          <w:shd w:val="clear" w:color="auto" w:fill="auto"/>
                        </w:tcPr>
                        <w:p w14:paraId="69212691" w14:textId="77777777" w:rsidR="00826290" w:rsidRPr="009D1339" w:rsidRDefault="00826290" w:rsidP="00826290">
                          <w:pPr>
                            <w:spacing w:line="240" w:lineRule="auto"/>
                            <w:rPr>
                              <w:rFonts w:cs="B Nazanin"/>
                              <w:sz w:val="20"/>
                              <w:szCs w:val="20"/>
                              <w:rtl/>
                            </w:rPr>
                          </w:pPr>
                          <w:r w:rsidRPr="009D1339">
                            <w:rPr>
                              <w:rFonts w:cs="B Nazanin"/>
                              <w:sz w:val="34"/>
                              <w:szCs w:val="34"/>
                            </w:rPr>
                            <w:sym w:font="Wingdings 2" w:char="F027"/>
                          </w:r>
                          <w:r w:rsidRPr="009D1339">
                            <w:rPr>
                              <w:rFonts w:cs="B Nazanin" w:hint="cs"/>
                              <w:sz w:val="20"/>
                              <w:szCs w:val="20"/>
                              <w:rtl/>
                            </w:rPr>
                            <w:t xml:space="preserve"> 54230010(071)</w:t>
                          </w:r>
                        </w:p>
                      </w:tc>
                      <w:tc>
                        <w:tcPr>
                          <w:tcW w:w="1563" w:type="dxa"/>
                          <w:shd w:val="clear" w:color="auto" w:fill="auto"/>
                        </w:tcPr>
                        <w:p w14:paraId="69212692" w14:textId="77777777" w:rsidR="00826290" w:rsidRPr="009D1339" w:rsidRDefault="00826290" w:rsidP="009D1339">
                          <w:pPr>
                            <w:spacing w:line="240" w:lineRule="auto"/>
                            <w:rPr>
                              <w:rFonts w:cs="B Nazanin"/>
                              <w:sz w:val="20"/>
                              <w:szCs w:val="20"/>
                              <w:rtl/>
                            </w:rPr>
                          </w:pPr>
                          <w:r w:rsidRPr="009D1339">
                            <w:rPr>
                              <w:rFonts w:cs="B Nazanin" w:hint="cs"/>
                              <w:sz w:val="34"/>
                              <w:szCs w:val="34"/>
                            </w:rPr>
                            <w:sym w:font="Wingdings 2" w:char="F037"/>
                          </w:r>
                          <w:r w:rsidRPr="009D1339">
                            <w:rPr>
                              <w:rFonts w:cs="B Nazanin" w:hint="cs"/>
                              <w:sz w:val="20"/>
                              <w:szCs w:val="20"/>
                              <w:rtl/>
                            </w:rPr>
                            <w:t xml:space="preserve"> 54230021(071)</w:t>
                          </w:r>
                        </w:p>
                      </w:tc>
                    </w:tr>
                    <w:tr w:rsidR="00826290" w:rsidRPr="009D1339" w14:paraId="69212696" w14:textId="77777777" w:rsidTr="00AF1D6D">
                      <w:trPr>
                        <w:trHeight w:hRule="exact" w:val="397"/>
                        <w:jc w:val="center"/>
                      </w:trPr>
                      <w:tc>
                        <w:tcPr>
                          <w:tcW w:w="3454" w:type="dxa"/>
                          <w:shd w:val="clear" w:color="auto" w:fill="auto"/>
                          <w:vAlign w:val="center"/>
                        </w:tcPr>
                        <w:p w14:paraId="69212694" w14:textId="0D354326" w:rsidR="00826290" w:rsidRPr="009D1339" w:rsidRDefault="00826290" w:rsidP="0036305E">
                          <w:pPr>
                            <w:spacing w:line="240" w:lineRule="auto"/>
                            <w:rPr>
                              <w:rFonts w:cs="B Nazanin"/>
                              <w:sz w:val="20"/>
                              <w:szCs w:val="20"/>
                              <w:rtl/>
                            </w:rPr>
                          </w:pPr>
                          <w:r w:rsidRPr="009D1339">
                            <w:rPr>
                              <w:rFonts w:cs="B Nazanin" w:hint="cs"/>
                              <w:sz w:val="20"/>
                              <w:szCs w:val="20"/>
                              <w:rtl/>
                            </w:rPr>
                            <w:t xml:space="preserve"> </w:t>
                          </w:r>
                          <w:r w:rsidR="0021134D">
                            <w:rPr>
                              <w:rFonts w:cs="B Yagut"/>
                              <w:noProof/>
                              <w:sz w:val="24"/>
                              <w:szCs w:val="24"/>
                            </w:rPr>
                            <w:drawing>
                              <wp:inline distT="0" distB="0" distL="0" distR="0" wp14:anchorId="6921269B" wp14:editId="18B25A0C">
                                <wp:extent cx="190500" cy="190500"/>
                                <wp:effectExtent l="0" t="0" r="0" b="0"/>
                                <wp:docPr id="3"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B Nazanin" w:hint="cs"/>
                              <w:sz w:val="20"/>
                              <w:szCs w:val="20"/>
                              <w:rtl/>
                            </w:rPr>
                            <w:t xml:space="preserve">  </w:t>
                          </w:r>
                          <w:r w:rsidRPr="009D1339">
                            <w:rPr>
                              <w:rFonts w:cs="B Nazanin" w:hint="cs"/>
                              <w:sz w:val="20"/>
                              <w:szCs w:val="20"/>
                              <w:rtl/>
                            </w:rPr>
                            <w:t>ص</w:t>
                          </w:r>
                          <w:r>
                            <w:rPr>
                              <w:rFonts w:cs="B Nazanin" w:hint="cs"/>
                              <w:sz w:val="20"/>
                              <w:szCs w:val="20"/>
                              <w:rtl/>
                            </w:rPr>
                            <w:t xml:space="preserve">فحه الکترونیکی </w:t>
                          </w:r>
                        </w:p>
                      </w:tc>
                      <w:tc>
                        <w:tcPr>
                          <w:tcW w:w="3454" w:type="dxa"/>
                          <w:gridSpan w:val="2"/>
                          <w:shd w:val="clear" w:color="auto" w:fill="auto"/>
                        </w:tcPr>
                        <w:p w14:paraId="69212695" w14:textId="77777777" w:rsidR="00826290" w:rsidRPr="009D1339" w:rsidRDefault="00826290" w:rsidP="00F441B7">
                          <w:pPr>
                            <w:bidi w:val="0"/>
                            <w:spacing w:line="240" w:lineRule="auto"/>
                            <w:rPr>
                              <w:rFonts w:ascii="Tahoma" w:hAnsi="Tahoma" w:cs="Tahoma"/>
                              <w:sz w:val="20"/>
                              <w:szCs w:val="20"/>
                            </w:rPr>
                          </w:pPr>
                          <w:r>
                            <w:t xml:space="preserve"> </w:t>
                          </w:r>
                          <w:r>
                            <w:rPr>
                              <w:rFonts w:ascii="Tahoma" w:hAnsi="Tahoma" w:cs="Tahoma"/>
                              <w:sz w:val="20"/>
                              <w:szCs w:val="20"/>
                            </w:rPr>
                            <w:t>http://</w:t>
                          </w:r>
                          <w:r w:rsidRPr="009D1339">
                            <w:rPr>
                              <w:rFonts w:ascii="Tahoma" w:hAnsi="Tahoma" w:cs="Tahoma"/>
                              <w:sz w:val="20"/>
                              <w:szCs w:val="20"/>
                            </w:rPr>
                            <w:t>jums.ac.ir</w:t>
                          </w:r>
                        </w:p>
                      </w:tc>
                    </w:tr>
                    <w:tr w:rsidR="00826290" w:rsidRPr="009D1339" w14:paraId="69212699" w14:textId="77777777" w:rsidTr="00AF1D6D">
                      <w:trPr>
                        <w:trHeight w:hRule="exact" w:val="397"/>
                        <w:jc w:val="center"/>
                      </w:trPr>
                      <w:tc>
                        <w:tcPr>
                          <w:tcW w:w="3454" w:type="dxa"/>
                          <w:shd w:val="clear" w:color="auto" w:fill="auto"/>
                        </w:tcPr>
                        <w:p w14:paraId="69212697" w14:textId="1671B5D0" w:rsidR="00826290" w:rsidRPr="0036305E" w:rsidRDefault="0021134D" w:rsidP="0036305E">
                          <w:pPr>
                            <w:spacing w:line="240" w:lineRule="auto"/>
                            <w:ind w:left="360" w:hanging="360"/>
                            <w:rPr>
                              <w:rFonts w:cs="B Nazanin"/>
                              <w:sz w:val="20"/>
                              <w:szCs w:val="20"/>
                              <w:rtl/>
                            </w:rPr>
                          </w:pPr>
                          <w:r>
                            <w:rPr>
                              <w:rFonts w:cs="B Yagut"/>
                              <w:noProof/>
                              <w:sz w:val="24"/>
                              <w:szCs w:val="24"/>
                            </w:rPr>
                            <w:drawing>
                              <wp:inline distT="0" distB="0" distL="0" distR="0" wp14:anchorId="6921269C" wp14:editId="0A8B20B0">
                                <wp:extent cx="228600" cy="219075"/>
                                <wp:effectExtent l="0" t="0" r="0" b="9525"/>
                                <wp:docPr id="4" name="Picture 4" descr="e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ic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826290">
                            <w:rPr>
                              <w:rFonts w:cs="B Nazanin" w:hint="cs"/>
                              <w:sz w:val="20"/>
                              <w:szCs w:val="20"/>
                              <w:rtl/>
                            </w:rPr>
                            <w:t xml:space="preserve"> پست الکترونیک</w:t>
                          </w:r>
                        </w:p>
                      </w:tc>
                      <w:tc>
                        <w:tcPr>
                          <w:tcW w:w="3454" w:type="dxa"/>
                          <w:gridSpan w:val="2"/>
                          <w:shd w:val="clear" w:color="auto" w:fill="auto"/>
                        </w:tcPr>
                        <w:p w14:paraId="69212698" w14:textId="77777777" w:rsidR="00826290" w:rsidRPr="009D1339" w:rsidRDefault="00826290" w:rsidP="009D1339">
                          <w:pPr>
                            <w:bidi w:val="0"/>
                            <w:spacing w:line="240" w:lineRule="auto"/>
                            <w:rPr>
                              <w:rFonts w:cs="B Nazanin"/>
                              <w:sz w:val="20"/>
                              <w:szCs w:val="20"/>
                            </w:rPr>
                          </w:pPr>
                          <w:r>
                            <w:rPr>
                              <w:rFonts w:ascii="Tahoma" w:hAnsi="Tahoma" w:cs="Tahoma"/>
                              <w:sz w:val="20"/>
                              <w:szCs w:val="20"/>
                            </w:rPr>
                            <w:t xml:space="preserve"> edu</w:t>
                          </w:r>
                          <w:r w:rsidRPr="00AF1D6D">
                            <w:rPr>
                              <w:rFonts w:ascii="Tahoma" w:hAnsi="Tahoma" w:cs="Tahoma"/>
                              <w:sz w:val="20"/>
                              <w:szCs w:val="20"/>
                            </w:rPr>
                            <w:t>@jums.ac.ir</w:t>
                          </w:r>
                        </w:p>
                      </w:tc>
                    </w:tr>
                  </w:tbl>
                  <w:p w14:paraId="6921269A" w14:textId="77777777" w:rsidR="00826290" w:rsidRPr="00B61CDB" w:rsidRDefault="00826290" w:rsidP="00826290">
                    <w:pPr>
                      <w:rPr>
                        <w:rFonts w:cs="B Nazanin"/>
                        <w:sz w:val="20"/>
                        <w:szCs w:val="20"/>
                      </w:rPr>
                    </w:pPr>
                  </w:p>
                </w:txbxContent>
              </v:textbox>
            </v:roundrect>
          </w:pict>
        </mc:Fallback>
      </mc:AlternateContent>
    </w:r>
  </w:p>
  <w:p w14:paraId="69212687" w14:textId="77777777" w:rsidR="00810DAA" w:rsidRDefault="00810DAA" w:rsidP="00826290">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FEE4E" w14:textId="77777777" w:rsidR="002117BE" w:rsidRDefault="002117BE" w:rsidP="00810DAA">
      <w:pPr>
        <w:spacing w:after="0" w:line="240" w:lineRule="auto"/>
      </w:pPr>
      <w:r>
        <w:separator/>
      </w:r>
    </w:p>
  </w:footnote>
  <w:footnote w:type="continuationSeparator" w:id="0">
    <w:p w14:paraId="28AAADE9" w14:textId="77777777" w:rsidR="002117BE" w:rsidRDefault="002117BE" w:rsidP="00810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2684" w14:textId="60A5B03B" w:rsidR="00E46394" w:rsidRPr="009E7675" w:rsidRDefault="009E7675" w:rsidP="009E7675">
    <w:pPr>
      <w:jc w:val="center"/>
      <w:rPr>
        <w:rFonts w:cs="B Titr"/>
        <w:b/>
        <w:bCs/>
        <w:sz w:val="32"/>
        <w:szCs w:val="32"/>
      </w:rPr>
    </w:pPr>
    <w:r w:rsidRPr="009E7675">
      <w:rPr>
        <w:rFonts w:cs="B Titr" w:hint="cs"/>
        <w:b/>
        <w:bCs/>
        <w:sz w:val="32"/>
        <w:szCs w:val="32"/>
        <w:rtl/>
      </w:rPr>
      <w:t xml:space="preserve">شرح وظایف مسئول واحد </w:t>
    </w:r>
    <w:r w:rsidRPr="00F61530">
      <w:rPr>
        <w:rFonts w:asciiTheme="majorBidi" w:hAnsiTheme="majorBidi" w:cstheme="majorBidi"/>
        <w:b/>
        <w:bCs/>
        <w:sz w:val="32"/>
        <w:szCs w:val="32"/>
      </w:rPr>
      <w:t>EDO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8A"/>
    <w:rsid w:val="0009726F"/>
    <w:rsid w:val="000B470A"/>
    <w:rsid w:val="000F0536"/>
    <w:rsid w:val="00121C12"/>
    <w:rsid w:val="001569B4"/>
    <w:rsid w:val="001B4BAB"/>
    <w:rsid w:val="001D2B87"/>
    <w:rsid w:val="0021134D"/>
    <w:rsid w:val="002117BE"/>
    <w:rsid w:val="002475D6"/>
    <w:rsid w:val="002542E5"/>
    <w:rsid w:val="00271BF7"/>
    <w:rsid w:val="00283CBC"/>
    <w:rsid w:val="00297E56"/>
    <w:rsid w:val="002C10B6"/>
    <w:rsid w:val="002C5F0B"/>
    <w:rsid w:val="003244DC"/>
    <w:rsid w:val="00342D82"/>
    <w:rsid w:val="003464B2"/>
    <w:rsid w:val="003622B8"/>
    <w:rsid w:val="00384A69"/>
    <w:rsid w:val="003C2C5C"/>
    <w:rsid w:val="0042607C"/>
    <w:rsid w:val="0047049B"/>
    <w:rsid w:val="00476500"/>
    <w:rsid w:val="00487DB6"/>
    <w:rsid w:val="00494FA9"/>
    <w:rsid w:val="00502869"/>
    <w:rsid w:val="00514EBA"/>
    <w:rsid w:val="005766A8"/>
    <w:rsid w:val="00596DB2"/>
    <w:rsid w:val="005A4116"/>
    <w:rsid w:val="005C4EE0"/>
    <w:rsid w:val="005E72D7"/>
    <w:rsid w:val="005F5FA5"/>
    <w:rsid w:val="005F758A"/>
    <w:rsid w:val="00603A73"/>
    <w:rsid w:val="0060414F"/>
    <w:rsid w:val="00662D42"/>
    <w:rsid w:val="00665645"/>
    <w:rsid w:val="00683DB2"/>
    <w:rsid w:val="006D4503"/>
    <w:rsid w:val="006F2F9C"/>
    <w:rsid w:val="00743058"/>
    <w:rsid w:val="00746683"/>
    <w:rsid w:val="00775763"/>
    <w:rsid w:val="007A08E5"/>
    <w:rsid w:val="007A1906"/>
    <w:rsid w:val="007D29BD"/>
    <w:rsid w:val="00810DAA"/>
    <w:rsid w:val="00826290"/>
    <w:rsid w:val="00835B87"/>
    <w:rsid w:val="008C1EEF"/>
    <w:rsid w:val="008C41A4"/>
    <w:rsid w:val="008C5E83"/>
    <w:rsid w:val="008D3B6B"/>
    <w:rsid w:val="00907DAC"/>
    <w:rsid w:val="009572E2"/>
    <w:rsid w:val="009827AB"/>
    <w:rsid w:val="00983162"/>
    <w:rsid w:val="009859C0"/>
    <w:rsid w:val="009A2B9B"/>
    <w:rsid w:val="009C2F8B"/>
    <w:rsid w:val="009E7675"/>
    <w:rsid w:val="00A04142"/>
    <w:rsid w:val="00AA5CC8"/>
    <w:rsid w:val="00AA7CE8"/>
    <w:rsid w:val="00AE6E9D"/>
    <w:rsid w:val="00B000DD"/>
    <w:rsid w:val="00B02A63"/>
    <w:rsid w:val="00B1232A"/>
    <w:rsid w:val="00BA37EA"/>
    <w:rsid w:val="00BE2DBB"/>
    <w:rsid w:val="00C01B36"/>
    <w:rsid w:val="00C46ED1"/>
    <w:rsid w:val="00C91C9B"/>
    <w:rsid w:val="00C94AA3"/>
    <w:rsid w:val="00CD0A60"/>
    <w:rsid w:val="00CE0F72"/>
    <w:rsid w:val="00CF6612"/>
    <w:rsid w:val="00D0685F"/>
    <w:rsid w:val="00D73010"/>
    <w:rsid w:val="00DB49AF"/>
    <w:rsid w:val="00DC788B"/>
    <w:rsid w:val="00E24CEB"/>
    <w:rsid w:val="00E256DD"/>
    <w:rsid w:val="00E412B9"/>
    <w:rsid w:val="00E46394"/>
    <w:rsid w:val="00E643DC"/>
    <w:rsid w:val="00E7049D"/>
    <w:rsid w:val="00EB0495"/>
    <w:rsid w:val="00EB2F22"/>
    <w:rsid w:val="00EC06C6"/>
    <w:rsid w:val="00EC4242"/>
    <w:rsid w:val="00EF28DB"/>
    <w:rsid w:val="00F17E8D"/>
    <w:rsid w:val="00F61530"/>
    <w:rsid w:val="00F66F1E"/>
    <w:rsid w:val="00FA7F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1266A"/>
  <w15:docId w15:val="{08E29609-5281-4D33-AFDE-DEF1A645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7C"/>
    <w:pPr>
      <w:bidi/>
      <w:spacing w:after="200" w:line="276" w:lineRule="auto"/>
    </w:pPr>
    <w:rPr>
      <w:sz w:val="22"/>
      <w:szCs w:val="22"/>
      <w:lang w:bidi="fa-IR"/>
    </w:rPr>
  </w:style>
  <w:style w:type="paragraph" w:styleId="Heading2">
    <w:name w:val="heading 2"/>
    <w:basedOn w:val="Normal"/>
    <w:next w:val="Normal"/>
    <w:link w:val="Heading2Char"/>
    <w:semiHidden/>
    <w:unhideWhenUsed/>
    <w:qFormat/>
    <w:rsid w:val="005A4116"/>
    <w:pPr>
      <w:keepNext/>
      <w:spacing w:after="0" w:line="240" w:lineRule="auto"/>
      <w:jc w:val="center"/>
      <w:outlineLvl w:val="1"/>
    </w:pPr>
    <w:rPr>
      <w:rFonts w:ascii="Times New Roman" w:eastAsia="Times New Roman" w:hAnsi="Times New Roman" w:cs="Yagut"/>
      <w:b/>
      <w:bCs/>
      <w:i/>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DAA"/>
    <w:pPr>
      <w:tabs>
        <w:tab w:val="center" w:pos="4513"/>
        <w:tab w:val="right" w:pos="9026"/>
      </w:tabs>
    </w:pPr>
  </w:style>
  <w:style w:type="character" w:customStyle="1" w:styleId="HeaderChar">
    <w:name w:val="Header Char"/>
    <w:link w:val="Header"/>
    <w:uiPriority w:val="99"/>
    <w:rsid w:val="00810DAA"/>
    <w:rPr>
      <w:sz w:val="22"/>
      <w:szCs w:val="22"/>
    </w:rPr>
  </w:style>
  <w:style w:type="paragraph" w:styleId="Footer">
    <w:name w:val="footer"/>
    <w:basedOn w:val="Normal"/>
    <w:link w:val="FooterChar"/>
    <w:uiPriority w:val="99"/>
    <w:unhideWhenUsed/>
    <w:rsid w:val="00810DAA"/>
    <w:pPr>
      <w:tabs>
        <w:tab w:val="center" w:pos="4513"/>
        <w:tab w:val="right" w:pos="9026"/>
      </w:tabs>
    </w:pPr>
  </w:style>
  <w:style w:type="character" w:customStyle="1" w:styleId="FooterChar">
    <w:name w:val="Footer Char"/>
    <w:link w:val="Footer"/>
    <w:uiPriority w:val="99"/>
    <w:rsid w:val="00810DAA"/>
    <w:rPr>
      <w:sz w:val="22"/>
      <w:szCs w:val="22"/>
    </w:rPr>
  </w:style>
  <w:style w:type="paragraph" w:styleId="BalloonText">
    <w:name w:val="Balloon Text"/>
    <w:basedOn w:val="Normal"/>
    <w:link w:val="BalloonTextChar"/>
    <w:uiPriority w:val="99"/>
    <w:semiHidden/>
    <w:unhideWhenUsed/>
    <w:rsid w:val="00B02A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2A63"/>
    <w:rPr>
      <w:rFonts w:ascii="Tahoma" w:hAnsi="Tahoma" w:cs="Tahoma"/>
      <w:sz w:val="16"/>
      <w:szCs w:val="16"/>
    </w:rPr>
  </w:style>
  <w:style w:type="character" w:customStyle="1" w:styleId="Heading2Char">
    <w:name w:val="Heading 2 Char"/>
    <w:link w:val="Heading2"/>
    <w:semiHidden/>
    <w:rsid w:val="005A4116"/>
    <w:rPr>
      <w:rFonts w:ascii="Times New Roman" w:eastAsia="Times New Roman" w:hAnsi="Times New Roman" w:cs="Yagut"/>
      <w:b/>
      <w:bCs/>
      <w:i/>
      <w:iCs/>
      <w:sz w:val="24"/>
      <w:szCs w:val="24"/>
      <w:lang w:bidi="ar-SA"/>
    </w:rPr>
  </w:style>
  <w:style w:type="paragraph" w:styleId="BodyText">
    <w:name w:val="Body Text"/>
    <w:basedOn w:val="Normal"/>
    <w:link w:val="BodyTextChar"/>
    <w:unhideWhenUsed/>
    <w:rsid w:val="005A4116"/>
    <w:pPr>
      <w:spacing w:after="0" w:line="240" w:lineRule="auto"/>
    </w:pPr>
    <w:rPr>
      <w:rFonts w:ascii="Times New Roman" w:eastAsia="Times New Roman" w:hAnsi="Times New Roman" w:cs="Yagut"/>
      <w:sz w:val="24"/>
      <w:szCs w:val="24"/>
      <w:lang w:bidi="ar-SA"/>
    </w:rPr>
  </w:style>
  <w:style w:type="character" w:customStyle="1" w:styleId="BodyTextChar">
    <w:name w:val="Body Text Char"/>
    <w:link w:val="BodyText"/>
    <w:rsid w:val="005A4116"/>
    <w:rPr>
      <w:rFonts w:ascii="Times New Roman" w:eastAsia="Times New Roman" w:hAnsi="Times New Roman" w:cs="Yagut"/>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ARYAN</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EDO</cp:lastModifiedBy>
  <cp:revision>9</cp:revision>
  <cp:lastPrinted>2009-12-09T05:15:00Z</cp:lastPrinted>
  <dcterms:created xsi:type="dcterms:W3CDTF">2023-06-17T06:10:00Z</dcterms:created>
  <dcterms:modified xsi:type="dcterms:W3CDTF">2023-10-30T07:29:00Z</dcterms:modified>
</cp:coreProperties>
</file>